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831C0" w14:textId="05B8E785" w:rsidR="007C0F80" w:rsidRPr="007102C5" w:rsidRDefault="00641C17">
      <w:pPr>
        <w:rPr>
          <w:b/>
          <w:bCs/>
          <w:sz w:val="20"/>
          <w:szCs w:val="20"/>
        </w:rPr>
      </w:pPr>
      <w:bookmarkStart w:id="0" w:name="_GoBack"/>
      <w:bookmarkEnd w:id="0"/>
      <w:r w:rsidRPr="007102C5">
        <w:rPr>
          <w:b/>
          <w:bCs/>
          <w:sz w:val="20"/>
          <w:szCs w:val="20"/>
        </w:rPr>
        <w:t xml:space="preserve">Building capacity for Quality Teaching in Australian Schools </w:t>
      </w:r>
    </w:p>
    <w:p w14:paraId="059AB274" w14:textId="267F1360" w:rsidR="00C52DBE" w:rsidRPr="007102C5" w:rsidRDefault="00C52DBE" w:rsidP="007102C5">
      <w:pPr>
        <w:pStyle w:val="PRFNormal"/>
        <w:spacing w:before="120" w:after="0"/>
        <w:rPr>
          <w:rFonts w:asciiTheme="minorHAnsi" w:hAnsiTheme="minorHAnsi" w:cstheme="minorBidi"/>
          <w:sz w:val="20"/>
          <w:szCs w:val="20"/>
        </w:rPr>
      </w:pPr>
      <w:r w:rsidRPr="007102C5">
        <w:rPr>
          <w:rFonts w:asciiTheme="minorHAnsi" w:hAnsiTheme="minorHAnsi" w:cstheme="minorBidi"/>
          <w:sz w:val="20"/>
          <w:szCs w:val="20"/>
        </w:rPr>
        <w:t xml:space="preserve">Globally, billions of dollars are invested annually in </w:t>
      </w:r>
      <w:r w:rsidR="0070162C" w:rsidRPr="007102C5">
        <w:rPr>
          <w:rFonts w:asciiTheme="minorHAnsi" w:hAnsiTheme="minorHAnsi" w:cstheme="minorBidi"/>
          <w:sz w:val="20"/>
          <w:szCs w:val="20"/>
        </w:rPr>
        <w:t xml:space="preserve">continuing </w:t>
      </w:r>
      <w:r w:rsidRPr="007102C5">
        <w:rPr>
          <w:rFonts w:asciiTheme="minorHAnsi" w:hAnsiTheme="minorHAnsi" w:cstheme="minorBidi"/>
          <w:sz w:val="20"/>
          <w:szCs w:val="20"/>
        </w:rPr>
        <w:t>professional development (</w:t>
      </w:r>
      <w:r w:rsidR="0070162C" w:rsidRPr="007102C5">
        <w:rPr>
          <w:rFonts w:asciiTheme="minorHAnsi" w:hAnsiTheme="minorHAnsi" w:cstheme="minorBidi"/>
          <w:sz w:val="20"/>
          <w:szCs w:val="20"/>
        </w:rPr>
        <w:t>CPD</w:t>
      </w:r>
      <w:r w:rsidRPr="007102C5">
        <w:rPr>
          <w:rFonts w:asciiTheme="minorHAnsi" w:hAnsiTheme="minorHAnsi" w:cstheme="minorBidi"/>
          <w:sz w:val="20"/>
          <w:szCs w:val="20"/>
        </w:rPr>
        <w:t xml:space="preserve">) </w:t>
      </w:r>
      <w:r w:rsidR="00E41940" w:rsidRPr="007102C5">
        <w:rPr>
          <w:rFonts w:asciiTheme="minorHAnsi" w:hAnsiTheme="minorHAnsi" w:cstheme="minorBidi"/>
          <w:sz w:val="20"/>
          <w:szCs w:val="20"/>
        </w:rPr>
        <w:t xml:space="preserve">to </w:t>
      </w:r>
      <w:r w:rsidR="00DD322E" w:rsidRPr="007102C5">
        <w:rPr>
          <w:rFonts w:asciiTheme="minorHAnsi" w:hAnsiTheme="minorHAnsi" w:cstheme="minorBidi"/>
          <w:sz w:val="20"/>
          <w:szCs w:val="20"/>
        </w:rPr>
        <w:t>improve</w:t>
      </w:r>
      <w:r w:rsidRPr="007102C5">
        <w:rPr>
          <w:rFonts w:asciiTheme="minorHAnsi" w:hAnsiTheme="minorHAnsi" w:cstheme="minorBidi"/>
          <w:sz w:val="20"/>
          <w:szCs w:val="20"/>
        </w:rPr>
        <w:t xml:space="preserve"> </w:t>
      </w:r>
      <w:r w:rsidR="00DD322E" w:rsidRPr="007102C5">
        <w:rPr>
          <w:rFonts w:asciiTheme="minorHAnsi" w:hAnsiTheme="minorHAnsi" w:cstheme="minorBidi"/>
          <w:sz w:val="20"/>
          <w:szCs w:val="20"/>
        </w:rPr>
        <w:t>teaching quality and student outcomes</w:t>
      </w:r>
      <w:r w:rsidRPr="007102C5">
        <w:rPr>
          <w:rFonts w:asciiTheme="minorHAnsi" w:hAnsiTheme="minorHAnsi" w:cstheme="minorBidi"/>
          <w:sz w:val="20"/>
          <w:szCs w:val="20"/>
        </w:rPr>
        <w:t>. Yet few studies show rigorous evidence of impact on either teachers or students (</w:t>
      </w:r>
      <w:r w:rsidR="0013749B" w:rsidRPr="007102C5">
        <w:rPr>
          <w:rFonts w:asciiTheme="minorHAnsi" w:hAnsiTheme="minorHAnsi" w:cstheme="minorBidi"/>
          <w:sz w:val="20"/>
          <w:szCs w:val="20"/>
        </w:rPr>
        <w:t xml:space="preserve">e.g., </w:t>
      </w:r>
      <w:proofErr w:type="spellStart"/>
      <w:r w:rsidRPr="007102C5">
        <w:rPr>
          <w:rFonts w:asciiTheme="minorHAnsi" w:hAnsiTheme="minorHAnsi" w:cstheme="minorBidi"/>
          <w:sz w:val="20"/>
          <w:szCs w:val="20"/>
        </w:rPr>
        <w:t>Cordingley</w:t>
      </w:r>
      <w:proofErr w:type="spellEnd"/>
      <w:r w:rsidRPr="007102C5">
        <w:rPr>
          <w:rFonts w:asciiTheme="minorHAnsi" w:hAnsiTheme="minorHAnsi" w:cstheme="minorBidi"/>
          <w:sz w:val="20"/>
          <w:szCs w:val="20"/>
        </w:rPr>
        <w:t xml:space="preserve"> et al., 2005; Kennedy, 2016). Meanwhile, many countries face profound inequalities in educational outcomes, issues with low teacher retention</w:t>
      </w:r>
      <w:r w:rsidR="0070162C" w:rsidRPr="007102C5">
        <w:rPr>
          <w:rFonts w:asciiTheme="minorHAnsi" w:hAnsiTheme="minorHAnsi" w:cstheme="minorBidi"/>
          <w:sz w:val="20"/>
          <w:szCs w:val="20"/>
        </w:rPr>
        <w:t>,</w:t>
      </w:r>
      <w:r w:rsidRPr="007102C5">
        <w:rPr>
          <w:rFonts w:asciiTheme="minorHAnsi" w:hAnsiTheme="minorHAnsi" w:cstheme="minorBidi"/>
          <w:sz w:val="20"/>
          <w:szCs w:val="20"/>
        </w:rPr>
        <w:t xml:space="preserve"> and lagging results in international comparisons of academic performance. </w:t>
      </w:r>
    </w:p>
    <w:p w14:paraId="1EE2D92E" w14:textId="0E195C25" w:rsidR="00DD322E" w:rsidRPr="007102C5" w:rsidRDefault="00DD322E" w:rsidP="007102C5">
      <w:pPr>
        <w:pStyle w:val="PRFNormal"/>
        <w:spacing w:before="120" w:after="0"/>
        <w:rPr>
          <w:rFonts w:asciiTheme="minorHAnsi" w:hAnsiTheme="minorHAnsi" w:cstheme="minorBidi"/>
          <w:sz w:val="20"/>
          <w:szCs w:val="20"/>
        </w:rPr>
      </w:pPr>
      <w:r w:rsidRPr="007102C5">
        <w:rPr>
          <w:rFonts w:asciiTheme="minorHAnsi" w:hAnsiTheme="minorHAnsi" w:cstheme="minorBidi"/>
          <w:sz w:val="20"/>
          <w:szCs w:val="20"/>
        </w:rPr>
        <w:t xml:space="preserve">This symposium reports on the five-year project </w:t>
      </w:r>
      <w:r w:rsidRPr="007102C5">
        <w:rPr>
          <w:rFonts w:asciiTheme="minorHAnsi" w:hAnsiTheme="minorHAnsi" w:cstheme="minorBidi"/>
          <w:i/>
          <w:iCs/>
          <w:sz w:val="20"/>
          <w:szCs w:val="20"/>
        </w:rPr>
        <w:t>Building capacity for quality teaching in Australian schools</w:t>
      </w:r>
      <w:r w:rsidRPr="007102C5">
        <w:rPr>
          <w:rFonts w:asciiTheme="minorHAnsi" w:hAnsiTheme="minorHAnsi" w:cstheme="minorBidi"/>
          <w:sz w:val="20"/>
          <w:szCs w:val="20"/>
        </w:rPr>
        <w:t>. Employing both quantitative and qualitative methods, th</w:t>
      </w:r>
      <w:r w:rsidR="0070162C" w:rsidRPr="007102C5">
        <w:rPr>
          <w:rFonts w:asciiTheme="minorHAnsi" w:hAnsiTheme="minorHAnsi" w:cstheme="minorBidi"/>
          <w:sz w:val="20"/>
          <w:szCs w:val="20"/>
        </w:rPr>
        <w:t>e research examines</w:t>
      </w:r>
      <w:r w:rsidRPr="007102C5">
        <w:rPr>
          <w:rFonts w:asciiTheme="minorHAnsi" w:hAnsiTheme="minorHAnsi" w:cstheme="minorBidi"/>
          <w:sz w:val="20"/>
          <w:szCs w:val="20"/>
        </w:rPr>
        <w:t xml:space="preserve"> how the Quality Teaching Rounds (QTR) approach to </w:t>
      </w:r>
      <w:r w:rsidR="0070162C" w:rsidRPr="007102C5">
        <w:rPr>
          <w:rFonts w:asciiTheme="minorHAnsi" w:hAnsiTheme="minorHAnsi" w:cstheme="minorBidi"/>
          <w:sz w:val="20"/>
          <w:szCs w:val="20"/>
        </w:rPr>
        <w:t xml:space="preserve">CPD </w:t>
      </w:r>
      <w:r w:rsidR="0013749B" w:rsidRPr="007102C5">
        <w:rPr>
          <w:rFonts w:asciiTheme="minorHAnsi" w:hAnsiTheme="minorHAnsi" w:cstheme="minorBidi"/>
          <w:sz w:val="20"/>
          <w:szCs w:val="20"/>
        </w:rPr>
        <w:t xml:space="preserve">affects </w:t>
      </w:r>
      <w:r w:rsidR="0070162C" w:rsidRPr="007102C5">
        <w:rPr>
          <w:rFonts w:asciiTheme="minorHAnsi" w:hAnsiTheme="minorHAnsi" w:cstheme="minorBidi"/>
          <w:sz w:val="20"/>
          <w:szCs w:val="20"/>
        </w:rPr>
        <w:t xml:space="preserve">the quality of teaching and </w:t>
      </w:r>
      <w:r w:rsidRPr="007102C5">
        <w:rPr>
          <w:rFonts w:asciiTheme="minorHAnsi" w:hAnsiTheme="minorHAnsi" w:cstheme="minorBidi"/>
          <w:sz w:val="20"/>
          <w:szCs w:val="20"/>
        </w:rPr>
        <w:t xml:space="preserve">student outcomes. QTR is designed to build professionalism and empower teachers at all stages of career and in all schooling contexts. Each paper </w:t>
      </w:r>
      <w:r w:rsidR="00E41940" w:rsidRPr="007102C5">
        <w:rPr>
          <w:rFonts w:asciiTheme="minorHAnsi" w:hAnsiTheme="minorHAnsi" w:cstheme="minorBidi"/>
          <w:sz w:val="20"/>
          <w:szCs w:val="20"/>
        </w:rPr>
        <w:t xml:space="preserve">addresses the </w:t>
      </w:r>
      <w:r w:rsidR="00982930" w:rsidRPr="007102C5">
        <w:rPr>
          <w:rFonts w:asciiTheme="minorHAnsi" w:hAnsiTheme="minorHAnsi" w:cstheme="minorBidi"/>
          <w:sz w:val="20"/>
          <w:szCs w:val="20"/>
        </w:rPr>
        <w:t>relationship between</w:t>
      </w:r>
      <w:r w:rsidRPr="007102C5">
        <w:rPr>
          <w:rFonts w:asciiTheme="minorHAnsi" w:hAnsiTheme="minorHAnsi" w:cstheme="minorBidi"/>
          <w:sz w:val="20"/>
          <w:szCs w:val="20"/>
        </w:rPr>
        <w:t xml:space="preserve"> </w:t>
      </w:r>
      <w:r w:rsidR="00E41940" w:rsidRPr="007102C5">
        <w:rPr>
          <w:rFonts w:asciiTheme="minorHAnsi" w:hAnsiTheme="minorHAnsi" w:cstheme="minorBidi"/>
          <w:sz w:val="20"/>
          <w:szCs w:val="20"/>
        </w:rPr>
        <w:t xml:space="preserve">QTR </w:t>
      </w:r>
      <w:r w:rsidR="0070162C" w:rsidRPr="007102C5">
        <w:rPr>
          <w:rFonts w:asciiTheme="minorHAnsi" w:hAnsiTheme="minorHAnsi" w:cstheme="minorBidi"/>
          <w:sz w:val="20"/>
          <w:szCs w:val="20"/>
        </w:rPr>
        <w:t>CPD</w:t>
      </w:r>
      <w:r w:rsidRPr="007102C5">
        <w:rPr>
          <w:rFonts w:asciiTheme="minorHAnsi" w:hAnsiTheme="minorHAnsi" w:cstheme="minorBidi"/>
          <w:sz w:val="20"/>
          <w:szCs w:val="20"/>
        </w:rPr>
        <w:t xml:space="preserve"> and teaching quality</w:t>
      </w:r>
      <w:r w:rsidR="00E41940" w:rsidRPr="007102C5">
        <w:rPr>
          <w:rFonts w:asciiTheme="minorHAnsi" w:hAnsiTheme="minorHAnsi" w:cstheme="minorBidi"/>
          <w:sz w:val="20"/>
          <w:szCs w:val="20"/>
        </w:rPr>
        <w:t xml:space="preserve"> or student outcomes</w:t>
      </w:r>
      <w:r w:rsidRPr="007102C5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658AF4EB" w14:textId="13B3B78D" w:rsidR="00DD322E" w:rsidRPr="007102C5" w:rsidRDefault="007102C5" w:rsidP="007102C5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  <w:r w:rsidRPr="007102C5">
        <w:rPr>
          <w:rFonts w:asciiTheme="minorHAnsi" w:hAnsiTheme="minorHAnsi" w:cstheme="minorBidi"/>
          <w:b/>
          <w:i/>
          <w:iCs/>
          <w:sz w:val="20"/>
          <w:szCs w:val="20"/>
        </w:rPr>
        <w:t xml:space="preserve">Paper 1. </w:t>
      </w:r>
      <w:r w:rsidR="00DD322E" w:rsidRPr="007102C5">
        <w:rPr>
          <w:rFonts w:asciiTheme="minorHAnsi" w:hAnsiTheme="minorHAnsi" w:cstheme="minorBidi"/>
          <w:b/>
          <w:i/>
          <w:iCs/>
          <w:sz w:val="20"/>
          <w:szCs w:val="20"/>
        </w:rPr>
        <w:t xml:space="preserve">The role of </w:t>
      </w:r>
      <w:r w:rsidR="00E41940" w:rsidRPr="007102C5">
        <w:rPr>
          <w:rFonts w:asciiTheme="minorHAnsi" w:hAnsiTheme="minorHAnsi" w:cstheme="minorBidi"/>
          <w:b/>
          <w:i/>
          <w:iCs/>
          <w:sz w:val="20"/>
          <w:szCs w:val="20"/>
        </w:rPr>
        <w:t xml:space="preserve">CPD </w:t>
      </w:r>
      <w:r w:rsidR="00DD322E" w:rsidRPr="007102C5">
        <w:rPr>
          <w:rFonts w:asciiTheme="minorHAnsi" w:hAnsiTheme="minorHAnsi" w:cstheme="minorBidi"/>
          <w:b/>
          <w:i/>
          <w:iCs/>
          <w:sz w:val="20"/>
          <w:szCs w:val="20"/>
        </w:rPr>
        <w:t>in improving the quality of teaching</w:t>
      </w:r>
    </w:p>
    <w:p w14:paraId="3C8E9466" w14:textId="7DF09E07" w:rsidR="00DD322E" w:rsidRPr="007102C5" w:rsidRDefault="00C52DBE" w:rsidP="007102C5">
      <w:pPr>
        <w:spacing w:before="120" w:line="276" w:lineRule="auto"/>
        <w:rPr>
          <w:sz w:val="20"/>
          <w:szCs w:val="20"/>
        </w:rPr>
      </w:pPr>
      <w:r w:rsidRPr="007102C5">
        <w:rPr>
          <w:sz w:val="20"/>
          <w:szCs w:val="20"/>
        </w:rPr>
        <w:t xml:space="preserve">Typically, when positive effects of </w:t>
      </w:r>
      <w:r w:rsidR="0070162C" w:rsidRPr="007102C5">
        <w:rPr>
          <w:sz w:val="20"/>
          <w:szCs w:val="20"/>
        </w:rPr>
        <w:t>CPD</w:t>
      </w:r>
      <w:r w:rsidRPr="007102C5">
        <w:rPr>
          <w:sz w:val="20"/>
          <w:szCs w:val="20"/>
        </w:rPr>
        <w:t xml:space="preserve"> have been reported, they have been limited to a</w:t>
      </w:r>
      <w:r w:rsidR="0013749B" w:rsidRPr="007102C5">
        <w:rPr>
          <w:sz w:val="20"/>
          <w:szCs w:val="20"/>
        </w:rPr>
        <w:t xml:space="preserve"> particular skill</w:t>
      </w:r>
      <w:r w:rsidRPr="007102C5">
        <w:rPr>
          <w:sz w:val="20"/>
          <w:szCs w:val="20"/>
        </w:rPr>
        <w:t xml:space="preserve">, single subject or small group of teachers. In contrast, </w:t>
      </w:r>
      <w:r w:rsidR="00DD322E" w:rsidRPr="007102C5">
        <w:rPr>
          <w:sz w:val="20"/>
          <w:szCs w:val="20"/>
        </w:rPr>
        <w:t>QTR</w:t>
      </w:r>
      <w:r w:rsidRPr="007102C5">
        <w:rPr>
          <w:sz w:val="20"/>
          <w:szCs w:val="20"/>
        </w:rPr>
        <w:t xml:space="preserve"> has been shown to improve teaching in general</w:t>
      </w:r>
      <w:r w:rsidR="00683321" w:rsidRPr="007102C5">
        <w:rPr>
          <w:sz w:val="20"/>
          <w:szCs w:val="20"/>
        </w:rPr>
        <w:t>—for experienced and beginning teachers</w:t>
      </w:r>
      <w:r w:rsidR="0070162C" w:rsidRPr="007102C5">
        <w:rPr>
          <w:sz w:val="20"/>
          <w:szCs w:val="20"/>
        </w:rPr>
        <w:t xml:space="preserve"> (Gore &amp; Bowe, 2015)</w:t>
      </w:r>
      <w:r w:rsidR="00683321" w:rsidRPr="007102C5">
        <w:rPr>
          <w:sz w:val="20"/>
          <w:szCs w:val="20"/>
        </w:rPr>
        <w:t xml:space="preserve">, across grades and subjects </w:t>
      </w:r>
      <w:r w:rsidR="0070162C" w:rsidRPr="007102C5">
        <w:rPr>
          <w:sz w:val="20"/>
          <w:szCs w:val="20"/>
        </w:rPr>
        <w:t xml:space="preserve">(Gore &amp; Rosser, 2020) </w:t>
      </w:r>
      <w:r w:rsidR="00683321" w:rsidRPr="007102C5">
        <w:rPr>
          <w:sz w:val="20"/>
          <w:szCs w:val="20"/>
        </w:rPr>
        <w:t>in diverse schools</w:t>
      </w:r>
      <w:r w:rsidR="0013749B" w:rsidRPr="007102C5">
        <w:rPr>
          <w:sz w:val="20"/>
          <w:szCs w:val="20"/>
        </w:rPr>
        <w:t xml:space="preserve"> (Gore et al., 2017). </w:t>
      </w:r>
      <w:r w:rsidR="00DD322E" w:rsidRPr="007102C5">
        <w:rPr>
          <w:sz w:val="20"/>
          <w:szCs w:val="20"/>
        </w:rPr>
        <w:t xml:space="preserve">This paper </w:t>
      </w:r>
      <w:r w:rsidR="0013749B" w:rsidRPr="007102C5">
        <w:rPr>
          <w:sz w:val="20"/>
          <w:szCs w:val="20"/>
        </w:rPr>
        <w:t xml:space="preserve">outlines </w:t>
      </w:r>
      <w:r w:rsidR="00DD322E" w:rsidRPr="007102C5">
        <w:rPr>
          <w:sz w:val="20"/>
          <w:szCs w:val="20"/>
        </w:rPr>
        <w:t xml:space="preserve">the potential </w:t>
      </w:r>
      <w:r w:rsidR="0013749B" w:rsidRPr="007102C5">
        <w:rPr>
          <w:sz w:val="20"/>
          <w:szCs w:val="20"/>
        </w:rPr>
        <w:t>o</w:t>
      </w:r>
      <w:r w:rsidR="00E41940" w:rsidRPr="007102C5">
        <w:rPr>
          <w:sz w:val="20"/>
          <w:szCs w:val="20"/>
        </w:rPr>
        <w:t>f</w:t>
      </w:r>
      <w:r w:rsidR="0013749B" w:rsidRPr="007102C5">
        <w:rPr>
          <w:sz w:val="20"/>
          <w:szCs w:val="20"/>
        </w:rPr>
        <w:t xml:space="preserve"> QTR</w:t>
      </w:r>
      <w:r w:rsidR="00E41940" w:rsidRPr="007102C5">
        <w:rPr>
          <w:sz w:val="20"/>
          <w:szCs w:val="20"/>
        </w:rPr>
        <w:t xml:space="preserve"> and outlines the program of research reported in the remaining papers</w:t>
      </w:r>
      <w:r w:rsidR="00683321" w:rsidRPr="007102C5">
        <w:rPr>
          <w:sz w:val="20"/>
          <w:szCs w:val="20"/>
        </w:rPr>
        <w:t xml:space="preserve">. </w:t>
      </w:r>
    </w:p>
    <w:p w14:paraId="43B32230" w14:textId="0D9B3441" w:rsidR="00683321" w:rsidRPr="007102C5" w:rsidRDefault="007102C5" w:rsidP="007102C5">
      <w:pPr>
        <w:spacing w:before="120" w:line="276" w:lineRule="auto"/>
        <w:rPr>
          <w:b/>
          <w:sz w:val="20"/>
          <w:szCs w:val="20"/>
          <w:bdr w:val="none" w:sz="0" w:space="0" w:color="auto" w:frame="1"/>
          <w:lang w:eastAsia="en-AU"/>
        </w:rPr>
      </w:pPr>
      <w:r w:rsidRPr="007102C5">
        <w:rPr>
          <w:b/>
          <w:i/>
          <w:iCs/>
          <w:sz w:val="20"/>
          <w:szCs w:val="20"/>
        </w:rPr>
        <w:t xml:space="preserve">Paper 2. </w:t>
      </w:r>
      <w:r w:rsidR="0013749B" w:rsidRPr="007102C5">
        <w:rPr>
          <w:b/>
          <w:i/>
          <w:iCs/>
          <w:sz w:val="20"/>
          <w:szCs w:val="20"/>
        </w:rPr>
        <w:t>T</w:t>
      </w:r>
      <w:r w:rsidR="00683321" w:rsidRPr="007102C5">
        <w:rPr>
          <w:b/>
          <w:i/>
          <w:iCs/>
          <w:sz w:val="20"/>
          <w:szCs w:val="20"/>
        </w:rPr>
        <w:t xml:space="preserve">he relationship between quality teaching and school-level disadvantage </w:t>
      </w:r>
    </w:p>
    <w:p w14:paraId="50480C98" w14:textId="32C47855" w:rsidR="00683321" w:rsidRPr="007102C5" w:rsidRDefault="00683321" w:rsidP="007102C5">
      <w:pPr>
        <w:spacing w:before="120" w:line="276" w:lineRule="auto"/>
        <w:rPr>
          <w:sz w:val="20"/>
          <w:szCs w:val="20"/>
        </w:rPr>
      </w:pPr>
      <w:r w:rsidRPr="007102C5">
        <w:rPr>
          <w:sz w:val="20"/>
          <w:szCs w:val="20"/>
        </w:rPr>
        <w:t xml:space="preserve">Australia </w:t>
      </w:r>
      <w:r w:rsidR="009B10BF" w:rsidRPr="007102C5">
        <w:rPr>
          <w:sz w:val="20"/>
          <w:szCs w:val="20"/>
        </w:rPr>
        <w:t>has</w:t>
      </w:r>
      <w:r w:rsidRPr="007102C5">
        <w:rPr>
          <w:sz w:val="20"/>
          <w:szCs w:val="20"/>
        </w:rPr>
        <w:t xml:space="preserve"> one of the most socially segregated and inequitably funded education systems in the OECD. Within this context, teachers and teaching are often seen as the panacea for </w:t>
      </w:r>
      <w:r w:rsidR="009B10BF" w:rsidRPr="007102C5">
        <w:rPr>
          <w:sz w:val="20"/>
          <w:szCs w:val="20"/>
        </w:rPr>
        <w:t xml:space="preserve">addressing </w:t>
      </w:r>
      <w:r w:rsidRPr="007102C5">
        <w:rPr>
          <w:sz w:val="20"/>
          <w:szCs w:val="20"/>
        </w:rPr>
        <w:t>inequality</w:t>
      </w:r>
      <w:r w:rsidR="009B10BF" w:rsidRPr="007102C5">
        <w:rPr>
          <w:sz w:val="20"/>
          <w:szCs w:val="20"/>
        </w:rPr>
        <w:t xml:space="preserve"> in student outcomes</w:t>
      </w:r>
      <w:r w:rsidR="0013749B" w:rsidRPr="007102C5">
        <w:rPr>
          <w:sz w:val="20"/>
          <w:szCs w:val="20"/>
        </w:rPr>
        <w:t xml:space="preserve"> and</w:t>
      </w:r>
      <w:r w:rsidRPr="007102C5">
        <w:rPr>
          <w:sz w:val="20"/>
          <w:szCs w:val="20"/>
        </w:rPr>
        <w:t xml:space="preserve"> </w:t>
      </w:r>
      <w:r w:rsidR="0013749B" w:rsidRPr="007102C5">
        <w:rPr>
          <w:sz w:val="20"/>
          <w:szCs w:val="20"/>
        </w:rPr>
        <w:t>improving</w:t>
      </w:r>
      <w:r w:rsidRPr="007102C5">
        <w:rPr>
          <w:sz w:val="20"/>
          <w:szCs w:val="20"/>
        </w:rPr>
        <w:t xml:space="preserve"> teaching in disadvantaged schools </w:t>
      </w:r>
      <w:r w:rsidR="0070162C" w:rsidRPr="007102C5">
        <w:rPr>
          <w:sz w:val="20"/>
          <w:szCs w:val="20"/>
        </w:rPr>
        <w:t xml:space="preserve">is </w:t>
      </w:r>
      <w:r w:rsidR="0013749B" w:rsidRPr="007102C5">
        <w:rPr>
          <w:sz w:val="20"/>
          <w:szCs w:val="20"/>
        </w:rPr>
        <w:t xml:space="preserve">portrayed </w:t>
      </w:r>
      <w:r w:rsidRPr="007102C5">
        <w:rPr>
          <w:sz w:val="20"/>
          <w:szCs w:val="20"/>
        </w:rPr>
        <w:t xml:space="preserve">as key to narrowing achievement </w:t>
      </w:r>
      <w:r w:rsidR="0013749B" w:rsidRPr="007102C5">
        <w:rPr>
          <w:sz w:val="20"/>
          <w:szCs w:val="20"/>
        </w:rPr>
        <w:t>gap</w:t>
      </w:r>
      <w:r w:rsidRPr="007102C5">
        <w:rPr>
          <w:sz w:val="20"/>
          <w:szCs w:val="20"/>
        </w:rPr>
        <w:t>s.</w:t>
      </w:r>
      <w:r w:rsidR="0013749B" w:rsidRPr="007102C5">
        <w:rPr>
          <w:sz w:val="20"/>
          <w:szCs w:val="20"/>
        </w:rPr>
        <w:t xml:space="preserve"> T</w:t>
      </w:r>
      <w:r w:rsidR="0070162C" w:rsidRPr="007102C5">
        <w:rPr>
          <w:sz w:val="20"/>
          <w:szCs w:val="20"/>
        </w:rPr>
        <w:t>h</w:t>
      </w:r>
      <w:r w:rsidR="007102C5" w:rsidRPr="007102C5">
        <w:rPr>
          <w:sz w:val="20"/>
          <w:szCs w:val="20"/>
        </w:rPr>
        <w:t>e</w:t>
      </w:r>
      <w:r w:rsidR="0070162C" w:rsidRPr="007102C5">
        <w:rPr>
          <w:sz w:val="20"/>
          <w:szCs w:val="20"/>
        </w:rPr>
        <w:t>s</w:t>
      </w:r>
      <w:r w:rsidR="007102C5" w:rsidRPr="007102C5">
        <w:rPr>
          <w:sz w:val="20"/>
          <w:szCs w:val="20"/>
        </w:rPr>
        <w:t>e</w:t>
      </w:r>
      <w:r w:rsidR="0070162C" w:rsidRPr="007102C5">
        <w:rPr>
          <w:sz w:val="20"/>
          <w:szCs w:val="20"/>
        </w:rPr>
        <w:t xml:space="preserve"> view</w:t>
      </w:r>
      <w:r w:rsidR="007102C5" w:rsidRPr="007102C5">
        <w:rPr>
          <w:sz w:val="20"/>
          <w:szCs w:val="20"/>
        </w:rPr>
        <w:t>s</w:t>
      </w:r>
      <w:r w:rsidR="0070162C" w:rsidRPr="007102C5">
        <w:rPr>
          <w:sz w:val="20"/>
          <w:szCs w:val="20"/>
        </w:rPr>
        <w:t xml:space="preserve"> </w:t>
      </w:r>
      <w:r w:rsidR="007102C5" w:rsidRPr="007102C5">
        <w:rPr>
          <w:sz w:val="20"/>
          <w:szCs w:val="20"/>
        </w:rPr>
        <w:t>are</w:t>
      </w:r>
      <w:r w:rsidR="0070162C" w:rsidRPr="007102C5">
        <w:rPr>
          <w:sz w:val="20"/>
          <w:szCs w:val="20"/>
        </w:rPr>
        <w:t xml:space="preserve"> premised </w:t>
      </w:r>
      <w:r w:rsidRPr="007102C5">
        <w:rPr>
          <w:sz w:val="20"/>
          <w:szCs w:val="20"/>
        </w:rPr>
        <w:t xml:space="preserve">on the unsubstantiated assumption that teaching quality is poorer in disadvantaged schools. </w:t>
      </w:r>
      <w:r w:rsidR="009B10BF" w:rsidRPr="007102C5">
        <w:rPr>
          <w:sz w:val="20"/>
          <w:szCs w:val="20"/>
        </w:rPr>
        <w:t>T</w:t>
      </w:r>
      <w:r w:rsidRPr="007102C5">
        <w:rPr>
          <w:sz w:val="20"/>
          <w:szCs w:val="20"/>
        </w:rPr>
        <w:t>his paper</w:t>
      </w:r>
      <w:r w:rsidR="009B10BF" w:rsidRPr="007102C5">
        <w:rPr>
          <w:sz w:val="20"/>
          <w:szCs w:val="20"/>
        </w:rPr>
        <w:t xml:space="preserve"> draws from observations in 223 Stage 2 classrooms to</w:t>
      </w:r>
      <w:r w:rsidRPr="007102C5">
        <w:rPr>
          <w:sz w:val="20"/>
          <w:szCs w:val="20"/>
        </w:rPr>
        <w:t xml:space="preserve"> investigate</w:t>
      </w:r>
      <w:r w:rsidR="009B10BF" w:rsidRPr="007102C5">
        <w:rPr>
          <w:sz w:val="20"/>
          <w:szCs w:val="20"/>
        </w:rPr>
        <w:t xml:space="preserve"> </w:t>
      </w:r>
      <w:r w:rsidRPr="007102C5">
        <w:rPr>
          <w:sz w:val="20"/>
          <w:szCs w:val="20"/>
        </w:rPr>
        <w:t>the relationship between teaching quality and school level advantage in New South Wales (NSW) government schools.</w:t>
      </w:r>
    </w:p>
    <w:p w14:paraId="2387049C" w14:textId="16306726" w:rsidR="00683321" w:rsidRPr="007102C5" w:rsidRDefault="007102C5" w:rsidP="007102C5">
      <w:pPr>
        <w:spacing w:before="120" w:line="276" w:lineRule="auto"/>
        <w:rPr>
          <w:b/>
          <w:sz w:val="20"/>
          <w:szCs w:val="20"/>
          <w:bdr w:val="none" w:sz="0" w:space="0" w:color="auto" w:frame="1"/>
          <w:lang w:eastAsia="en-AU"/>
        </w:rPr>
      </w:pPr>
      <w:r w:rsidRPr="007102C5">
        <w:rPr>
          <w:b/>
          <w:i/>
          <w:iCs/>
          <w:sz w:val="20"/>
          <w:szCs w:val="20"/>
        </w:rPr>
        <w:t xml:space="preserve">Paper 3. </w:t>
      </w:r>
      <w:r w:rsidR="00683321" w:rsidRPr="007102C5">
        <w:rPr>
          <w:b/>
          <w:i/>
          <w:iCs/>
          <w:sz w:val="20"/>
          <w:szCs w:val="20"/>
        </w:rPr>
        <w:t>Investigating the quality of teaching in rural and remote locations</w:t>
      </w:r>
    </w:p>
    <w:p w14:paraId="62C56F56" w14:textId="2A3F56B9" w:rsidR="00683321" w:rsidRPr="007102C5" w:rsidRDefault="00683321" w:rsidP="007102C5">
      <w:pPr>
        <w:spacing w:before="120" w:line="276" w:lineRule="auto"/>
        <w:rPr>
          <w:sz w:val="20"/>
          <w:szCs w:val="20"/>
          <w:bdr w:val="none" w:sz="0" w:space="0" w:color="auto" w:frame="1"/>
          <w:lang w:eastAsia="en-AU"/>
        </w:rPr>
      </w:pP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Despite the range of complex socio-cultural conditions contributing to </w:t>
      </w:r>
      <w:r w:rsidR="009B10BF" w:rsidRPr="007102C5">
        <w:rPr>
          <w:sz w:val="20"/>
          <w:szCs w:val="20"/>
          <w:bdr w:val="none" w:sz="0" w:space="0" w:color="auto" w:frame="1"/>
          <w:lang w:eastAsia="en-AU"/>
        </w:rPr>
        <w:t>lower student achievement in rural and remote settings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, decades of research and policy have focused on attracting and retaining ‘quality’ teachers to improve the performance of 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such </w:t>
      </w:r>
      <w:r w:rsidRPr="007102C5">
        <w:rPr>
          <w:sz w:val="20"/>
          <w:szCs w:val="20"/>
          <w:bdr w:val="none" w:sz="0" w:space="0" w:color="auto" w:frame="1"/>
          <w:lang w:eastAsia="en-AU"/>
        </w:rPr>
        <w:t>schools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>. However, t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here is no </w:t>
      </w:r>
      <w:r w:rsidR="009B10BF" w:rsidRPr="007102C5">
        <w:rPr>
          <w:sz w:val="20"/>
          <w:szCs w:val="20"/>
          <w:bdr w:val="none" w:sz="0" w:space="0" w:color="auto" w:frame="1"/>
          <w:lang w:eastAsia="en-AU"/>
        </w:rPr>
        <w:t>empirical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 evidence 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that 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 xml:space="preserve">the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quality of teaching in rural and remote locations 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is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inferior to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other contexts.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We 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>address</w:t>
      </w:r>
      <w:r w:rsidR="009B10BF" w:rsidRPr="007102C5">
        <w:rPr>
          <w:sz w:val="20"/>
          <w:szCs w:val="20"/>
          <w:bdr w:val="none" w:sz="0" w:space="0" w:color="auto" w:frame="1"/>
          <w:lang w:eastAsia="en-AU"/>
        </w:rPr>
        <w:t xml:space="preserve"> thi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>s evidence gap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>, u</w:t>
      </w:r>
      <w:r w:rsidR="009B10BF" w:rsidRPr="007102C5">
        <w:rPr>
          <w:sz w:val="20"/>
          <w:szCs w:val="20"/>
          <w:bdr w:val="none" w:sz="0" w:space="0" w:color="auto" w:frame="1"/>
          <w:lang w:eastAsia="en-AU"/>
        </w:rPr>
        <w:t>sing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 lesson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 observations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 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 xml:space="preserve">framed by the Quality Teaching (QT) model,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in 120 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 xml:space="preserve">NSW </w:t>
      </w:r>
      <w:r w:rsidRPr="007102C5">
        <w:rPr>
          <w:sz w:val="20"/>
          <w:szCs w:val="20"/>
          <w:bdr w:val="none" w:sz="0" w:space="0" w:color="auto" w:frame="1"/>
          <w:lang w:eastAsia="en-AU"/>
        </w:rPr>
        <w:t>schools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>.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 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>W</w:t>
      </w:r>
      <w:r w:rsidR="009B10BF" w:rsidRPr="007102C5">
        <w:rPr>
          <w:sz w:val="20"/>
          <w:szCs w:val="20"/>
          <w:bdr w:val="none" w:sz="0" w:space="0" w:color="auto" w:frame="1"/>
          <w:lang w:eastAsia="en-AU"/>
        </w:rPr>
        <w:t xml:space="preserve">e analyse the quality of teaching in rural and remote areas compared with metropolitan schools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while taking into account socio-economic differences and years of teaching experience. </w:t>
      </w:r>
    </w:p>
    <w:p w14:paraId="33966B0E" w14:textId="59F1E5DC" w:rsidR="00683321" w:rsidRPr="007102C5" w:rsidRDefault="007102C5" w:rsidP="007102C5">
      <w:pPr>
        <w:spacing w:before="120" w:line="276" w:lineRule="auto"/>
        <w:rPr>
          <w:b/>
          <w:sz w:val="20"/>
          <w:szCs w:val="20"/>
          <w:bdr w:val="none" w:sz="0" w:space="0" w:color="auto" w:frame="1"/>
          <w:lang w:eastAsia="en-AU"/>
        </w:rPr>
      </w:pPr>
      <w:r w:rsidRPr="007102C5">
        <w:rPr>
          <w:b/>
          <w:i/>
          <w:iCs/>
          <w:sz w:val="20"/>
          <w:szCs w:val="20"/>
        </w:rPr>
        <w:t xml:space="preserve">Paper 4. </w:t>
      </w:r>
      <w:r w:rsidR="00683321" w:rsidRPr="007102C5">
        <w:rPr>
          <w:b/>
          <w:i/>
          <w:iCs/>
          <w:sz w:val="20"/>
          <w:szCs w:val="20"/>
        </w:rPr>
        <w:t>Are experienced teachers really better than novice teachers?</w:t>
      </w:r>
    </w:p>
    <w:p w14:paraId="0664B3A9" w14:textId="67FAFD95" w:rsidR="00683321" w:rsidRPr="007102C5" w:rsidRDefault="00683321" w:rsidP="007102C5">
      <w:pPr>
        <w:spacing w:before="120" w:line="276" w:lineRule="auto"/>
        <w:rPr>
          <w:sz w:val="20"/>
          <w:szCs w:val="20"/>
        </w:rPr>
      </w:pPr>
      <w:r w:rsidRPr="007102C5">
        <w:rPr>
          <w:sz w:val="20"/>
          <w:szCs w:val="20"/>
        </w:rPr>
        <w:t xml:space="preserve">Governments in many nations have invested heavily in raising standards for initial teacher education and supporting teachers at the start of their careers premised on the widely-held view that novice teachers are less effective than their experienced colleagues. </w:t>
      </w:r>
      <w:r w:rsidR="007102C5" w:rsidRPr="007102C5">
        <w:rPr>
          <w:sz w:val="20"/>
          <w:szCs w:val="20"/>
        </w:rPr>
        <w:t xml:space="preserve">Using the QT model, we test </w:t>
      </w:r>
      <w:r w:rsidRPr="007102C5">
        <w:rPr>
          <w:sz w:val="20"/>
          <w:szCs w:val="20"/>
        </w:rPr>
        <w:t xml:space="preserve">whether experienced teachers </w:t>
      </w:r>
      <w:r w:rsidR="00982930" w:rsidRPr="007102C5">
        <w:rPr>
          <w:sz w:val="20"/>
          <w:szCs w:val="20"/>
        </w:rPr>
        <w:t>employ higher quality pedagogy</w:t>
      </w:r>
      <w:r w:rsidRPr="007102C5">
        <w:rPr>
          <w:sz w:val="20"/>
          <w:szCs w:val="20"/>
        </w:rPr>
        <w:t xml:space="preserve"> than novice teachers. </w:t>
      </w:r>
      <w:r w:rsidR="007102C5" w:rsidRPr="007102C5">
        <w:rPr>
          <w:sz w:val="20"/>
          <w:szCs w:val="20"/>
        </w:rPr>
        <w:t>Anchored in da</w:t>
      </w:r>
      <w:r w:rsidRPr="007102C5">
        <w:rPr>
          <w:sz w:val="20"/>
          <w:szCs w:val="20"/>
        </w:rPr>
        <w:t xml:space="preserve">ta from two </w:t>
      </w:r>
      <w:r w:rsidR="00E41940" w:rsidRPr="007102C5">
        <w:rPr>
          <w:sz w:val="20"/>
          <w:szCs w:val="20"/>
        </w:rPr>
        <w:t xml:space="preserve">RCTs </w:t>
      </w:r>
      <w:r w:rsidRPr="007102C5">
        <w:rPr>
          <w:sz w:val="20"/>
          <w:szCs w:val="20"/>
        </w:rPr>
        <w:t xml:space="preserve">conducted between 2014 and 2019 that investigated the quality of </w:t>
      </w:r>
      <w:r w:rsidR="007102C5" w:rsidRPr="007102C5">
        <w:rPr>
          <w:sz w:val="20"/>
          <w:szCs w:val="20"/>
        </w:rPr>
        <w:t>~</w:t>
      </w:r>
      <w:r w:rsidRPr="007102C5">
        <w:rPr>
          <w:sz w:val="20"/>
          <w:szCs w:val="20"/>
        </w:rPr>
        <w:t>800 lessons</w:t>
      </w:r>
      <w:r w:rsidR="007102C5" w:rsidRPr="007102C5">
        <w:rPr>
          <w:sz w:val="20"/>
          <w:szCs w:val="20"/>
        </w:rPr>
        <w:t>, t</w:t>
      </w:r>
      <w:r w:rsidR="00B06CF4" w:rsidRPr="007102C5">
        <w:rPr>
          <w:sz w:val="20"/>
          <w:szCs w:val="20"/>
        </w:rPr>
        <w:t xml:space="preserve">he </w:t>
      </w:r>
      <w:r w:rsidR="0070162C" w:rsidRPr="007102C5">
        <w:rPr>
          <w:sz w:val="20"/>
          <w:szCs w:val="20"/>
        </w:rPr>
        <w:t xml:space="preserve">surprising results </w:t>
      </w:r>
      <w:r w:rsidR="00B06CF4" w:rsidRPr="007102C5">
        <w:rPr>
          <w:sz w:val="20"/>
          <w:szCs w:val="20"/>
        </w:rPr>
        <w:t xml:space="preserve">challenge the assumption that more years of practice </w:t>
      </w:r>
      <w:r w:rsidR="0070162C" w:rsidRPr="007102C5">
        <w:rPr>
          <w:sz w:val="20"/>
          <w:szCs w:val="20"/>
        </w:rPr>
        <w:t xml:space="preserve">produce </w:t>
      </w:r>
      <w:r w:rsidR="00B06CF4" w:rsidRPr="007102C5">
        <w:rPr>
          <w:sz w:val="20"/>
          <w:szCs w:val="20"/>
        </w:rPr>
        <w:t xml:space="preserve">higher quality teaching. </w:t>
      </w:r>
    </w:p>
    <w:p w14:paraId="189EED6A" w14:textId="300C0695" w:rsidR="003C198B" w:rsidRPr="007102C5" w:rsidRDefault="007102C5" w:rsidP="007102C5">
      <w:pPr>
        <w:autoSpaceDE w:val="0"/>
        <w:autoSpaceDN w:val="0"/>
        <w:adjustRightInd w:val="0"/>
        <w:spacing w:before="120" w:line="276" w:lineRule="auto"/>
        <w:rPr>
          <w:b/>
          <w:sz w:val="20"/>
          <w:szCs w:val="20"/>
          <w:bdr w:val="none" w:sz="0" w:space="0" w:color="auto" w:frame="1"/>
          <w:lang w:eastAsia="en-AU"/>
        </w:rPr>
      </w:pPr>
      <w:r w:rsidRPr="007102C5">
        <w:rPr>
          <w:b/>
          <w:i/>
          <w:sz w:val="20"/>
          <w:szCs w:val="20"/>
          <w:bdr w:val="none" w:sz="0" w:space="0" w:color="auto" w:frame="1"/>
          <w:lang w:eastAsia="en-AU"/>
        </w:rPr>
        <w:t xml:space="preserve">Paper 5. </w:t>
      </w:r>
      <w:r w:rsidR="003C198B" w:rsidRPr="007102C5">
        <w:rPr>
          <w:b/>
          <w:i/>
          <w:sz w:val="20"/>
          <w:szCs w:val="20"/>
          <w:bdr w:val="none" w:sz="0" w:space="0" w:color="auto" w:frame="1"/>
          <w:lang w:eastAsia="en-AU"/>
        </w:rPr>
        <w:t>Quality Teaching Rounds improve student outcomes</w:t>
      </w:r>
    </w:p>
    <w:p w14:paraId="04C41096" w14:textId="4B29F105" w:rsidR="00683321" w:rsidRPr="007102C5" w:rsidRDefault="003C198B" w:rsidP="007102C5">
      <w:pPr>
        <w:autoSpaceDE w:val="0"/>
        <w:autoSpaceDN w:val="0"/>
        <w:adjustRightInd w:val="0"/>
        <w:spacing w:before="120" w:line="276" w:lineRule="auto"/>
        <w:rPr>
          <w:sz w:val="20"/>
          <w:szCs w:val="20"/>
          <w:bdr w:val="none" w:sz="0" w:space="0" w:color="auto" w:frame="1"/>
          <w:lang w:eastAsia="en-AU"/>
        </w:rPr>
      </w:pP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Quality Teaching Rounds (QTR) utilises a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comprehensive </w:t>
      </w:r>
      <w:r w:rsidRPr="007102C5">
        <w:rPr>
          <w:sz w:val="20"/>
          <w:szCs w:val="20"/>
          <w:bdr w:val="none" w:sz="0" w:space="0" w:color="auto" w:frame="1"/>
          <w:lang w:eastAsia="en-AU"/>
        </w:rPr>
        <w:t>pedagogical framework, the QT model (NSW DET, 2003) and attends carefully to power dynamics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 xml:space="preserve"> in collaborative CPD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.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Our first </w:t>
      </w:r>
      <w:r w:rsidRPr="007102C5">
        <w:rPr>
          <w:sz w:val="20"/>
          <w:szCs w:val="20"/>
          <w:bdr w:val="none" w:sz="0" w:space="0" w:color="auto" w:frame="1"/>
          <w:lang w:eastAsia="en-AU"/>
        </w:rPr>
        <w:t>RCT demonstrated significant effects on the quality of teaching, teacher morale and school culture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, across ICSEA, location and years of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lastRenderedPageBreak/>
        <w:t>teaching experience (Gore et al., 2017)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.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 xml:space="preserve">Our current </w:t>
      </w:r>
      <w:r w:rsidRPr="007102C5">
        <w:rPr>
          <w:sz w:val="20"/>
          <w:szCs w:val="20"/>
          <w:bdr w:val="none" w:sz="0" w:space="0" w:color="auto" w:frame="1"/>
          <w:lang w:eastAsia="en-AU"/>
        </w:rPr>
        <w:t>study evaluate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>s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 the effects of QTR on the mathematics, reading and science attainment of students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 whose teachers participate in QTR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. Using a cluster 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 xml:space="preserve">RCT </w:t>
      </w:r>
      <w:r w:rsidRPr="007102C5">
        <w:rPr>
          <w:sz w:val="20"/>
          <w:szCs w:val="20"/>
          <w:bdr w:val="none" w:sz="0" w:space="0" w:color="auto" w:frame="1"/>
          <w:lang w:eastAsia="en-AU"/>
        </w:rPr>
        <w:t>involving 165 primary teachers and their students (n = 4023), participants were random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ly allocated </w:t>
      </w:r>
      <w:r w:rsidRPr="007102C5">
        <w:rPr>
          <w:sz w:val="20"/>
          <w:szCs w:val="20"/>
          <w:bdr w:val="none" w:sz="0" w:space="0" w:color="auto" w:frame="1"/>
          <w:lang w:eastAsia="en-AU"/>
        </w:rPr>
        <w:t>to one of three conditions: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QTR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>CPD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,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Peer observation time-equivalent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>CPD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, and </w:t>
      </w:r>
      <w:r w:rsidR="0070162C" w:rsidRPr="007102C5">
        <w:rPr>
          <w:sz w:val="20"/>
          <w:szCs w:val="20"/>
          <w:bdr w:val="none" w:sz="0" w:space="0" w:color="auto" w:frame="1"/>
          <w:lang w:eastAsia="en-AU"/>
        </w:rPr>
        <w:t>CPD</w:t>
      </w:r>
      <w:r w:rsidRPr="007102C5">
        <w:rPr>
          <w:sz w:val="20"/>
          <w:szCs w:val="20"/>
          <w:bdr w:val="none" w:sz="0" w:space="0" w:color="auto" w:frame="1"/>
          <w:lang w:eastAsia="en-AU"/>
        </w:rPr>
        <w:t>-as-usual wait-list control</w:t>
      </w:r>
      <w:r w:rsidR="0013749B" w:rsidRPr="007102C5">
        <w:rPr>
          <w:sz w:val="20"/>
          <w:szCs w:val="20"/>
          <w:bdr w:val="none" w:sz="0" w:space="0" w:color="auto" w:frame="1"/>
          <w:lang w:eastAsia="en-AU"/>
        </w:rPr>
        <w:t xml:space="preserve">. </w:t>
      </w:r>
      <w:r w:rsidRPr="007102C5">
        <w:rPr>
          <w:sz w:val="20"/>
          <w:szCs w:val="20"/>
          <w:bdr w:val="none" w:sz="0" w:space="0" w:color="auto" w:frame="1"/>
          <w:lang w:eastAsia="en-AU"/>
        </w:rPr>
        <w:t>Compared to the control condition, there was a significant</w:t>
      </w:r>
      <w:r w:rsidR="00473D53" w:rsidRPr="007102C5">
        <w:rPr>
          <w:sz w:val="20"/>
          <w:szCs w:val="20"/>
          <w:bdr w:val="none" w:sz="0" w:space="0" w:color="auto" w:frame="1"/>
          <w:lang w:eastAsia="en-AU"/>
        </w:rPr>
        <w:t xml:space="preserve">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effect for teaching quality among the QTR group, but not the Peer-observation group. Student mathematics attainment was greater among the QTR group producing two months additional growth relative to the control group (d = 0.11, 95% CI = 0.03 </w:t>
      </w:r>
      <w:r w:rsidRPr="007102C5">
        <w:rPr>
          <w:rFonts w:hint="cs"/>
          <w:sz w:val="20"/>
          <w:szCs w:val="20"/>
          <w:bdr w:val="none" w:sz="0" w:space="0" w:color="auto" w:frame="1"/>
          <w:lang w:eastAsia="en-AU"/>
        </w:rPr>
        <w:t>–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 0.18).</w:t>
      </w:r>
      <w:r w:rsidR="00473D53" w:rsidRPr="007102C5">
        <w:rPr>
          <w:sz w:val="20"/>
          <w:szCs w:val="20"/>
          <w:bdr w:val="none" w:sz="0" w:space="0" w:color="auto" w:frame="1"/>
          <w:lang w:eastAsia="en-AU"/>
        </w:rPr>
        <w:t xml:space="preserve"> </w:t>
      </w:r>
      <w:r w:rsidRPr="007102C5">
        <w:rPr>
          <w:sz w:val="20"/>
          <w:szCs w:val="20"/>
          <w:bdr w:val="none" w:sz="0" w:space="0" w:color="auto" w:frame="1"/>
          <w:lang w:eastAsia="en-AU"/>
        </w:rPr>
        <w:t xml:space="preserve">There was no significant difference observed for mathematics </w:t>
      </w:r>
      <w:r w:rsidR="00E41940" w:rsidRPr="007102C5">
        <w:rPr>
          <w:sz w:val="20"/>
          <w:szCs w:val="20"/>
          <w:bdr w:val="none" w:sz="0" w:space="0" w:color="auto" w:frame="1"/>
          <w:lang w:eastAsia="en-AU"/>
        </w:rPr>
        <w:t>a</w:t>
      </w:r>
      <w:r w:rsidRPr="007102C5">
        <w:rPr>
          <w:sz w:val="20"/>
          <w:szCs w:val="20"/>
          <w:bdr w:val="none" w:sz="0" w:space="0" w:color="auto" w:frame="1"/>
          <w:lang w:eastAsia="en-AU"/>
        </w:rPr>
        <w:t>chievement among the Peer-observation group. These results confirm the power of QTR.</w:t>
      </w:r>
    </w:p>
    <w:p w14:paraId="2BA594A8" w14:textId="0A44C541" w:rsidR="00150A98" w:rsidRPr="007102C5" w:rsidRDefault="00150A98" w:rsidP="007102C5">
      <w:pPr>
        <w:spacing w:before="120" w:line="276" w:lineRule="auto"/>
        <w:rPr>
          <w:sz w:val="20"/>
          <w:szCs w:val="20"/>
          <w:bdr w:val="none" w:sz="0" w:space="0" w:color="auto" w:frame="1"/>
          <w:lang w:eastAsia="en-AU"/>
        </w:rPr>
      </w:pPr>
    </w:p>
    <w:p w14:paraId="0B500863" w14:textId="77777777" w:rsidR="00150A98" w:rsidRPr="007102C5" w:rsidRDefault="00150A98" w:rsidP="00641C17">
      <w:pPr>
        <w:spacing w:line="276" w:lineRule="auto"/>
        <w:rPr>
          <w:sz w:val="20"/>
          <w:szCs w:val="20"/>
          <w:bdr w:val="none" w:sz="0" w:space="0" w:color="auto" w:frame="1"/>
          <w:lang w:eastAsia="en-AU"/>
        </w:rPr>
      </w:pPr>
    </w:p>
    <w:sectPr w:rsidR="00150A98" w:rsidRPr="007102C5" w:rsidSect="001C1A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80"/>
    <w:rsid w:val="0003544C"/>
    <w:rsid w:val="00053250"/>
    <w:rsid w:val="00086933"/>
    <w:rsid w:val="000A0C25"/>
    <w:rsid w:val="000C41C6"/>
    <w:rsid w:val="000D1D51"/>
    <w:rsid w:val="000F7B58"/>
    <w:rsid w:val="0013749B"/>
    <w:rsid w:val="00141BB7"/>
    <w:rsid w:val="00150A98"/>
    <w:rsid w:val="00155944"/>
    <w:rsid w:val="00190DFE"/>
    <w:rsid w:val="00196C88"/>
    <w:rsid w:val="001A0A52"/>
    <w:rsid w:val="001C1A9F"/>
    <w:rsid w:val="001C5763"/>
    <w:rsid w:val="002108EB"/>
    <w:rsid w:val="00236DEC"/>
    <w:rsid w:val="00240247"/>
    <w:rsid w:val="00252EAB"/>
    <w:rsid w:val="002C0381"/>
    <w:rsid w:val="002C1B06"/>
    <w:rsid w:val="002E22B5"/>
    <w:rsid w:val="003A517C"/>
    <w:rsid w:val="003B4DDC"/>
    <w:rsid w:val="003C198B"/>
    <w:rsid w:val="003E4700"/>
    <w:rsid w:val="00422A9A"/>
    <w:rsid w:val="00473D53"/>
    <w:rsid w:val="0049155F"/>
    <w:rsid w:val="004D1F4E"/>
    <w:rsid w:val="004E5E35"/>
    <w:rsid w:val="004F0B45"/>
    <w:rsid w:val="004F1BE2"/>
    <w:rsid w:val="005047DA"/>
    <w:rsid w:val="00505334"/>
    <w:rsid w:val="005A3344"/>
    <w:rsid w:val="005C10E0"/>
    <w:rsid w:val="005E46E3"/>
    <w:rsid w:val="005F1329"/>
    <w:rsid w:val="00602736"/>
    <w:rsid w:val="006406AA"/>
    <w:rsid w:val="00641C17"/>
    <w:rsid w:val="00660641"/>
    <w:rsid w:val="00683321"/>
    <w:rsid w:val="006C1A12"/>
    <w:rsid w:val="006F73FA"/>
    <w:rsid w:val="0070162C"/>
    <w:rsid w:val="00703524"/>
    <w:rsid w:val="0070605A"/>
    <w:rsid w:val="007102C5"/>
    <w:rsid w:val="0072328E"/>
    <w:rsid w:val="0075144B"/>
    <w:rsid w:val="00782144"/>
    <w:rsid w:val="007C0F80"/>
    <w:rsid w:val="007D0F53"/>
    <w:rsid w:val="0081024F"/>
    <w:rsid w:val="008749FB"/>
    <w:rsid w:val="00941DB3"/>
    <w:rsid w:val="00982930"/>
    <w:rsid w:val="009A3286"/>
    <w:rsid w:val="009A540B"/>
    <w:rsid w:val="009B10BF"/>
    <w:rsid w:val="009B665D"/>
    <w:rsid w:val="00A14B7B"/>
    <w:rsid w:val="00A43D2B"/>
    <w:rsid w:val="00A80545"/>
    <w:rsid w:val="00A978A0"/>
    <w:rsid w:val="00AA17F9"/>
    <w:rsid w:val="00B06CF4"/>
    <w:rsid w:val="00B94454"/>
    <w:rsid w:val="00BA4B89"/>
    <w:rsid w:val="00BD2E4C"/>
    <w:rsid w:val="00BE5965"/>
    <w:rsid w:val="00C446EC"/>
    <w:rsid w:val="00C52DBE"/>
    <w:rsid w:val="00C56146"/>
    <w:rsid w:val="00C60BC6"/>
    <w:rsid w:val="00C77164"/>
    <w:rsid w:val="00D41EFA"/>
    <w:rsid w:val="00DD322E"/>
    <w:rsid w:val="00DD73F3"/>
    <w:rsid w:val="00DF328D"/>
    <w:rsid w:val="00E2482F"/>
    <w:rsid w:val="00E41940"/>
    <w:rsid w:val="00F079FD"/>
    <w:rsid w:val="00F96663"/>
    <w:rsid w:val="00FB7A66"/>
    <w:rsid w:val="00FC5BF3"/>
    <w:rsid w:val="00FE414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146"/>
    <w:rPr>
      <w:b/>
      <w:bCs/>
      <w:sz w:val="20"/>
      <w:szCs w:val="20"/>
    </w:rPr>
  </w:style>
  <w:style w:type="paragraph" w:customStyle="1" w:styleId="PRFNormal">
    <w:name w:val="PRFNormal"/>
    <w:basedOn w:val="Normal"/>
    <w:link w:val="PRFNormalChar"/>
    <w:qFormat/>
    <w:rsid w:val="00C52DBE"/>
    <w:pPr>
      <w:spacing w:before="200" w:after="200" w:line="276" w:lineRule="auto"/>
    </w:pPr>
    <w:rPr>
      <w:rFonts w:ascii="Arial" w:hAnsi="Arial" w:cs="Arial"/>
      <w:sz w:val="22"/>
      <w:szCs w:val="22"/>
    </w:rPr>
  </w:style>
  <w:style w:type="character" w:customStyle="1" w:styleId="PRFNormalChar">
    <w:name w:val="PRFNormal Char"/>
    <w:basedOn w:val="DefaultParagraphFont"/>
    <w:link w:val="PRFNormal"/>
    <w:rsid w:val="00C52DB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146"/>
    <w:rPr>
      <w:b/>
      <w:bCs/>
      <w:sz w:val="20"/>
      <w:szCs w:val="20"/>
    </w:rPr>
  </w:style>
  <w:style w:type="paragraph" w:customStyle="1" w:styleId="PRFNormal">
    <w:name w:val="PRFNormal"/>
    <w:basedOn w:val="Normal"/>
    <w:link w:val="PRFNormalChar"/>
    <w:qFormat/>
    <w:rsid w:val="00C52DBE"/>
    <w:pPr>
      <w:spacing w:before="200" w:after="200" w:line="276" w:lineRule="auto"/>
    </w:pPr>
    <w:rPr>
      <w:rFonts w:ascii="Arial" w:hAnsi="Arial" w:cs="Arial"/>
      <w:sz w:val="22"/>
      <w:szCs w:val="22"/>
    </w:rPr>
  </w:style>
  <w:style w:type="character" w:customStyle="1" w:styleId="PRFNormalChar">
    <w:name w:val="PRFNormal Char"/>
    <w:basedOn w:val="DefaultParagraphFont"/>
    <w:link w:val="PRFNormal"/>
    <w:rsid w:val="00C52D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07A591E56F41B1FD3DDFB1548707" ma:contentTypeVersion="7" ma:contentTypeDescription="Create a new document." ma:contentTypeScope="" ma:versionID="7c150ae2826b986aa407d9ead6575b4c">
  <xsd:schema xmlns:xsd="http://www.w3.org/2001/XMLSchema" xmlns:xs="http://www.w3.org/2001/XMLSchema" xmlns:p="http://schemas.microsoft.com/office/2006/metadata/properties" xmlns:ns2="50009c0d-fbfa-4082-badb-19bb72818751" xmlns:ns3="66d76f8e-12a6-4ceb-9abb-bcf3493a057e" targetNamespace="http://schemas.microsoft.com/office/2006/metadata/properties" ma:root="true" ma:fieldsID="3b20fe1173bd53a121dc5eaa07b43779" ns2:_="" ns3:_="">
    <xsd:import namespace="50009c0d-fbfa-4082-badb-19bb72818751"/>
    <xsd:import namespace="66d76f8e-12a6-4ceb-9abb-bcf3493a0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9c0d-fbfa-4082-badb-19bb72818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6f8e-12a6-4ceb-9abb-bcf3493a0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90907-2A3E-4025-AD7E-C8BC57C69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E0D40-D577-4040-9CB2-CA48C60FE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09c0d-fbfa-4082-badb-19bb72818751"/>
    <ds:schemaRef ds:uri="66d76f8e-12a6-4ceb-9abb-bcf3493a0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2BACF-F874-4A53-8058-D6C9748D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Harris</dc:creator>
  <cp:lastModifiedBy>O&amp;EM</cp:lastModifiedBy>
  <cp:revision>2</cp:revision>
  <cp:lastPrinted>2020-03-12T09:42:00Z</cp:lastPrinted>
  <dcterms:created xsi:type="dcterms:W3CDTF">2020-03-15T22:47:00Z</dcterms:created>
  <dcterms:modified xsi:type="dcterms:W3CDTF">2020-03-15T22:47:00Z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0x01010071FE07A591E56F41B1FD3DDFB1548707</vt:lpwstr>
  </property>
</Properties>
</file>